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312-2801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начальника отдела по работе с персоналом Автономного учреждения ХМАО – ЮГРЫ «Окружная телерадиокомпания «Югра»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Демидовой Анастасии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Демидова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отдела по работе с персоналом Автономного учреждения ХМАО – ЮГРЫ «Окружная телерадиокомпания «Югра»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д.4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>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СНИЛС </w:t>
      </w:r>
      <w:r>
        <w:rPr>
          <w:rFonts w:ascii="Times New Roman" w:eastAsia="Times New Roman" w:hAnsi="Times New Roman" w:cs="Times New Roman"/>
        </w:rPr>
        <w:t>054-195-539 68</w:t>
      </w:r>
      <w:r>
        <w:rPr>
          <w:rFonts w:ascii="Times New Roman" w:eastAsia="Times New Roman" w:hAnsi="Times New Roman" w:cs="Times New Roman"/>
        </w:rPr>
        <w:t xml:space="preserve"> 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Демидова А.В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п.4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застрахованном лице, подавшем заявление об установлении страховой пенсии, накопительной пенсии, срочной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пенсионной выплаты или единовременной выплаты средств пенсионных накоплений, а также документы и сведения, указанные в подпунктах 7 и 8 пункта 2 ст.11 ФЗ , страхователь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представляет в течении трех календарных дней со дня поступления к нему запроса органа Фонда,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либо обращения застрахованного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Демидовой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14.01.2025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10.01.2025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запросом о предоставлении страхователем сведений по форме ЕФС-1 в отношении застрахованного лица;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извещением о доставке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Демидовой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Демидовой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начальника отдела по работе с персоналом Автономного учреждения ХМАО – ЮГРЫ «Окружная телерадиокомпания «Югра»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Демидову Анастасию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46912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8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